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9F7" w:rsidRDefault="003229F7" w:rsidP="003229F7">
      <w:pPr>
        <w:pStyle w:val="a5"/>
        <w:shd w:val="clear" w:color="auto" w:fill="FFFFFF"/>
        <w:spacing w:line="360" w:lineRule="auto"/>
        <w:jc w:val="both"/>
        <w:rPr>
          <w:rFonts w:hAnsi="宋体" w:hint="eastAsia"/>
          <w:sz w:val="30"/>
          <w:szCs w:val="30"/>
        </w:rPr>
      </w:pPr>
      <w:r>
        <w:rPr>
          <w:rFonts w:hAnsi="宋体" w:hint="eastAsia"/>
          <w:sz w:val="30"/>
          <w:szCs w:val="30"/>
        </w:rPr>
        <w:t>附件一：</w:t>
      </w:r>
    </w:p>
    <w:p w:rsidR="003229F7" w:rsidRDefault="003229F7" w:rsidP="003229F7">
      <w:pPr>
        <w:pStyle w:val="a5"/>
        <w:shd w:val="clear" w:color="auto" w:fill="FFFFFF"/>
        <w:spacing w:line="360" w:lineRule="auto"/>
        <w:rPr>
          <w:rFonts w:hAnsi="宋体" w:hint="eastAsia"/>
          <w:sz w:val="30"/>
          <w:szCs w:val="30"/>
        </w:rPr>
      </w:pPr>
      <w:r>
        <w:rPr>
          <w:rFonts w:hAnsi="宋体" w:hint="eastAsia"/>
          <w:sz w:val="30"/>
          <w:szCs w:val="30"/>
        </w:rPr>
        <w:t>法学院本科生“名著阅读”学分认定管理办法</w:t>
      </w:r>
    </w:p>
    <w:p w:rsidR="003229F7" w:rsidRDefault="003229F7" w:rsidP="003229F7">
      <w:pPr>
        <w:pStyle w:val="a5"/>
        <w:shd w:val="clear" w:color="auto" w:fill="FFFFFF"/>
        <w:spacing w:line="360" w:lineRule="auto"/>
      </w:pPr>
      <w:r>
        <w:rPr>
          <w:rFonts w:hAnsi="宋体" w:hint="eastAsia"/>
          <w:sz w:val="30"/>
          <w:szCs w:val="30"/>
        </w:rPr>
        <w:t>（草案，尚未正式实施）</w:t>
      </w:r>
      <w:r>
        <w:rPr>
          <w:sz w:val="30"/>
          <w:szCs w:val="30"/>
        </w:rPr>
        <w:t xml:space="preserve"> </w:t>
      </w:r>
    </w:p>
    <w:p w:rsidR="003229F7" w:rsidRDefault="003229F7" w:rsidP="003229F7">
      <w:pPr>
        <w:shd w:val="clear" w:color="auto" w:fill="FFFFFF"/>
        <w:spacing w:line="360" w:lineRule="auto"/>
        <w:ind w:firstLine="420"/>
      </w:pPr>
      <w:bookmarkStart w:id="0" w:name="_GoBack"/>
      <w:bookmarkEnd w:id="0"/>
      <w:r>
        <w:rPr>
          <w:rFonts w:ascii="仿宋_GB2312" w:eastAsia="仿宋_GB2312" w:hint="eastAsia"/>
          <w:b/>
          <w:bCs/>
          <w:sz w:val="24"/>
        </w:rPr>
        <w:t xml:space="preserve">第一条 </w:t>
      </w:r>
      <w:r>
        <w:rPr>
          <w:rFonts w:ascii="仿宋_GB2312" w:eastAsia="仿宋_GB2312" w:hint="eastAsia"/>
          <w:sz w:val="24"/>
        </w:rPr>
        <w:t>为进一步提升学生阅读经典的能力，强化人文底蕴和科学素养，促进学校教育教学改革，提升人才培养质量，特制定本办法。</w:t>
      </w:r>
    </w:p>
    <w:p w:rsidR="003229F7" w:rsidRDefault="003229F7" w:rsidP="003229F7">
      <w:pPr>
        <w:shd w:val="clear" w:color="auto" w:fill="FFFFFF"/>
        <w:spacing w:line="360" w:lineRule="auto"/>
        <w:ind w:firstLineChars="200" w:firstLine="482"/>
      </w:pPr>
      <w:r>
        <w:rPr>
          <w:rFonts w:ascii="仿宋_GB2312" w:eastAsia="仿宋_GB2312" w:hint="eastAsia"/>
          <w:b/>
          <w:bCs/>
          <w:sz w:val="24"/>
        </w:rPr>
        <w:t>第二条</w:t>
      </w:r>
      <w:r>
        <w:rPr>
          <w:rFonts w:ascii="仿宋_GB2312" w:eastAsia="仿宋_GB2312" w:hint="eastAsia"/>
          <w:sz w:val="24"/>
        </w:rPr>
        <w:t xml:space="preserve"> “名著阅读”为我校本科生必修环节，学生在校期间必须修读完成“名著阅读”实践环节4个学分。</w:t>
      </w:r>
    </w:p>
    <w:p w:rsidR="003229F7" w:rsidRDefault="003229F7" w:rsidP="003229F7">
      <w:pPr>
        <w:shd w:val="clear" w:color="auto" w:fill="FFFFFF"/>
        <w:spacing w:line="360" w:lineRule="auto"/>
        <w:ind w:firstLine="480"/>
      </w:pPr>
      <w:r>
        <w:rPr>
          <w:rFonts w:ascii="仿宋_GB2312" w:eastAsia="仿宋_GB2312" w:hint="eastAsia"/>
          <w:b/>
          <w:bCs/>
          <w:sz w:val="24"/>
        </w:rPr>
        <w:t xml:space="preserve">第三条 </w:t>
      </w:r>
      <w:r>
        <w:rPr>
          <w:rFonts w:ascii="仿宋_GB2312" w:eastAsia="仿宋_GB2312" w:hint="eastAsia"/>
          <w:sz w:val="24"/>
        </w:rPr>
        <w:t>“名著阅读”学分通过阅读指定书目撰写读书笔记获得，每篇读书笔记不少于2000字，由指导教师进行考核，</w:t>
      </w:r>
      <w:r>
        <w:rPr>
          <w:rFonts w:eastAsia="仿宋_GB2312" w:hint="eastAsia"/>
          <w:sz w:val="24"/>
        </w:rPr>
        <w:t>考核合格可获得</w:t>
      </w:r>
      <w:r>
        <w:rPr>
          <w:rFonts w:eastAsia="仿宋_GB2312" w:hint="eastAsia"/>
          <w:sz w:val="24"/>
        </w:rPr>
        <w:t>0.2</w:t>
      </w:r>
      <w:r>
        <w:rPr>
          <w:rFonts w:eastAsia="仿宋_GB2312" w:hint="eastAsia"/>
          <w:sz w:val="24"/>
        </w:rPr>
        <w:t>个“名著阅读”学分；考核不合格者，需对原选书籍重新撰写读书笔记，若考核仍不合格，不获得该本书学分。</w:t>
      </w:r>
    </w:p>
    <w:p w:rsidR="003229F7" w:rsidRDefault="003229F7" w:rsidP="003229F7">
      <w:pPr>
        <w:shd w:val="clear" w:color="auto" w:fill="FFFFFF"/>
        <w:spacing w:line="360" w:lineRule="auto"/>
        <w:ind w:firstLine="480"/>
      </w:pPr>
      <w:r>
        <w:rPr>
          <w:rFonts w:eastAsia="仿宋_GB2312" w:hint="eastAsia"/>
          <w:b/>
          <w:bCs/>
          <w:sz w:val="24"/>
        </w:rPr>
        <w:t>第四条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在校期间，学生每学期获得</w:t>
      </w:r>
      <w:r>
        <w:rPr>
          <w:rFonts w:eastAsia="仿宋_GB2312"/>
          <w:sz w:val="24"/>
        </w:rPr>
        <w:t>“</w:t>
      </w:r>
      <w:r>
        <w:rPr>
          <w:rFonts w:eastAsia="仿宋_GB2312"/>
          <w:sz w:val="24"/>
        </w:rPr>
        <w:t>名著阅读</w:t>
      </w:r>
      <w:r>
        <w:rPr>
          <w:rFonts w:eastAsia="仿宋_GB2312"/>
          <w:sz w:val="24"/>
        </w:rPr>
        <w:t>”</w:t>
      </w:r>
      <w:r>
        <w:rPr>
          <w:rFonts w:eastAsia="仿宋_GB2312"/>
          <w:sz w:val="24"/>
        </w:rPr>
        <w:t>学分不超过</w:t>
      </w: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t>学分，累计修读不超过</w:t>
      </w:r>
      <w:r>
        <w:rPr>
          <w:rFonts w:eastAsia="仿宋_GB2312"/>
          <w:sz w:val="24"/>
        </w:rPr>
        <w:t>4</w:t>
      </w:r>
      <w:r>
        <w:rPr>
          <w:rFonts w:eastAsia="仿宋_GB2312"/>
          <w:sz w:val="24"/>
        </w:rPr>
        <w:t>学分，转专业的学生在原专业学习期间获得的</w:t>
      </w:r>
      <w:r>
        <w:rPr>
          <w:rFonts w:eastAsia="仿宋_GB2312"/>
          <w:sz w:val="24"/>
        </w:rPr>
        <w:t>“</w:t>
      </w:r>
      <w:r>
        <w:rPr>
          <w:rFonts w:eastAsia="仿宋_GB2312"/>
          <w:sz w:val="24"/>
        </w:rPr>
        <w:t>名著阅读</w:t>
      </w:r>
      <w:r>
        <w:rPr>
          <w:rFonts w:eastAsia="仿宋_GB2312"/>
          <w:sz w:val="24"/>
        </w:rPr>
        <w:t>”</w:t>
      </w:r>
      <w:r>
        <w:rPr>
          <w:rFonts w:eastAsia="仿宋_GB2312"/>
          <w:sz w:val="24"/>
        </w:rPr>
        <w:t>学分可累计。</w:t>
      </w:r>
    </w:p>
    <w:p w:rsidR="003229F7" w:rsidRDefault="003229F7" w:rsidP="003229F7">
      <w:pPr>
        <w:shd w:val="clear" w:color="auto" w:fill="FFFFFF"/>
        <w:spacing w:line="360" w:lineRule="auto"/>
        <w:ind w:firstLineChars="200" w:firstLine="482"/>
      </w:pPr>
      <w:r>
        <w:rPr>
          <w:rFonts w:eastAsia="仿宋_GB2312" w:hint="eastAsia"/>
          <w:b/>
          <w:bCs/>
          <w:sz w:val="24"/>
        </w:rPr>
        <w:t>第五条</w:t>
      </w:r>
      <w:r>
        <w:rPr>
          <w:rFonts w:eastAsia="仿宋_GB2312" w:hint="eastAsia"/>
          <w:b/>
          <w:bCs/>
          <w:sz w:val="24"/>
        </w:rPr>
        <w:t xml:space="preserve"> </w:t>
      </w:r>
      <w:r>
        <w:rPr>
          <w:rFonts w:eastAsia="仿宋_GB2312" w:hint="eastAsia"/>
          <w:sz w:val="24"/>
        </w:rPr>
        <w:t>学院负责“名著阅读”学分认定工作，包括书目指定、教师确定（分派）、督促落实、过程检查、期末考核、学分认定及录入。“名著阅读”学分认定工作通过“名著阅读学分认定”网上平台系统进行。</w:t>
      </w:r>
    </w:p>
    <w:p w:rsidR="003229F7" w:rsidRDefault="003229F7" w:rsidP="003229F7">
      <w:pPr>
        <w:shd w:val="clear" w:color="auto" w:fill="FFFFFF"/>
        <w:spacing w:line="360" w:lineRule="auto"/>
        <w:ind w:firstLineChars="200" w:firstLine="482"/>
      </w:pPr>
      <w:r>
        <w:rPr>
          <w:rFonts w:ascii="仿宋_GB2312" w:eastAsia="仿宋_GB2312" w:hint="eastAsia"/>
          <w:b/>
          <w:bCs/>
          <w:sz w:val="24"/>
        </w:rPr>
        <w:t xml:space="preserve">第六条 </w:t>
      </w:r>
      <w:r>
        <w:rPr>
          <w:rFonts w:ascii="仿宋_GB2312" w:eastAsia="仿宋_GB2312" w:hint="eastAsia"/>
          <w:sz w:val="24"/>
        </w:rPr>
        <w:t>各学院主管本科教学的负责人为直接负责人，教务处负责组织“名著阅读”工作开展及成绩考核的抽查，不合格者直接取消该本书学分。</w:t>
      </w:r>
    </w:p>
    <w:p w:rsidR="003229F7" w:rsidRDefault="003229F7" w:rsidP="003229F7">
      <w:pPr>
        <w:shd w:val="clear" w:color="auto" w:fill="FFFFFF"/>
        <w:spacing w:line="360" w:lineRule="auto"/>
        <w:ind w:firstLineChars="200" w:firstLine="482"/>
      </w:pPr>
      <w:r>
        <w:rPr>
          <w:rFonts w:eastAsia="仿宋_GB2312" w:hint="eastAsia"/>
          <w:b/>
          <w:bCs/>
          <w:sz w:val="24"/>
        </w:rPr>
        <w:t>第七条</w:t>
      </w:r>
      <w:r>
        <w:rPr>
          <w:rFonts w:eastAsia="仿宋_GB2312" w:hint="eastAsia"/>
          <w:b/>
          <w:bCs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学校将定期聘请专家开展名著导读、经典赏析专题讲座，帮助学生提高名著阅读和鉴赏能力。对学生撰写的优秀论文、创作的优秀文学作品将推荐到《西南财经大学报》等刊物上发表；学校将不定期印制或出版学生的优秀论文或优秀作品集。</w:t>
      </w:r>
    </w:p>
    <w:p w:rsidR="003229F7" w:rsidRDefault="003229F7" w:rsidP="003229F7">
      <w:pPr>
        <w:shd w:val="clear" w:color="auto" w:fill="FFFFFF"/>
        <w:spacing w:line="360" w:lineRule="auto"/>
        <w:ind w:firstLine="480"/>
      </w:pPr>
      <w:r>
        <w:rPr>
          <w:rFonts w:ascii="仿宋_GB2312" w:eastAsia="仿宋_GB2312" w:hint="eastAsia"/>
          <w:b/>
          <w:bCs/>
          <w:sz w:val="24"/>
        </w:rPr>
        <w:t xml:space="preserve">第八条 </w:t>
      </w:r>
      <w:r>
        <w:rPr>
          <w:rFonts w:ascii="仿宋_GB2312" w:eastAsia="仿宋_GB2312" w:hint="eastAsia"/>
          <w:sz w:val="24"/>
        </w:rPr>
        <w:t>本办法自2014级本科生开始施行，由教务处负责解释。</w:t>
      </w:r>
    </w:p>
    <w:p w:rsidR="003229F7" w:rsidRDefault="003229F7" w:rsidP="003229F7">
      <w:pPr>
        <w:shd w:val="clear" w:color="auto" w:fill="FFFFFF"/>
        <w:spacing w:line="360" w:lineRule="auto"/>
        <w:ind w:firstLineChars="2195" w:firstLine="5289"/>
        <w:rPr>
          <w:rFonts w:eastAsia="仿宋_GB2312" w:hint="eastAsia"/>
          <w:b/>
          <w:sz w:val="24"/>
        </w:rPr>
      </w:pPr>
      <w:r>
        <w:rPr>
          <w:rFonts w:eastAsia="仿宋_GB2312" w:hint="eastAsia"/>
          <w:b/>
          <w:sz w:val="24"/>
        </w:rPr>
        <w:t>法学院</w:t>
      </w:r>
    </w:p>
    <w:p w:rsidR="003229F7" w:rsidRPr="00650411" w:rsidRDefault="003229F7" w:rsidP="003229F7">
      <w:pPr>
        <w:shd w:val="clear" w:color="auto" w:fill="FFFFFF"/>
        <w:spacing w:line="360" w:lineRule="auto"/>
        <w:ind w:firstLineChars="1950" w:firstLine="4698"/>
        <w:rPr>
          <w:b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4"/>
          <w:attr w:name="Year" w:val="2015"/>
        </w:smartTagPr>
        <w:r w:rsidRPr="00650411">
          <w:rPr>
            <w:rFonts w:eastAsia="仿宋_GB2312"/>
            <w:b/>
            <w:sz w:val="24"/>
          </w:rPr>
          <w:t>2015</w:t>
        </w:r>
        <w:r w:rsidRPr="00650411">
          <w:rPr>
            <w:rFonts w:eastAsia="仿宋_GB2312"/>
            <w:b/>
            <w:sz w:val="24"/>
          </w:rPr>
          <w:t>年</w:t>
        </w:r>
        <w:r w:rsidRPr="00650411">
          <w:rPr>
            <w:rFonts w:eastAsia="仿宋_GB2312"/>
            <w:b/>
            <w:sz w:val="24"/>
          </w:rPr>
          <w:t>4</w:t>
        </w:r>
        <w:r w:rsidRPr="00650411">
          <w:rPr>
            <w:rFonts w:eastAsia="仿宋_GB2312"/>
            <w:b/>
            <w:sz w:val="24"/>
          </w:rPr>
          <w:t>月</w:t>
        </w:r>
        <w:r w:rsidRPr="00650411">
          <w:rPr>
            <w:rFonts w:eastAsia="仿宋_GB2312"/>
            <w:b/>
            <w:sz w:val="24"/>
          </w:rPr>
          <w:t>2</w:t>
        </w:r>
        <w:r w:rsidRPr="00650411">
          <w:rPr>
            <w:rFonts w:eastAsia="仿宋_GB2312"/>
            <w:b/>
            <w:sz w:val="24"/>
          </w:rPr>
          <w:t>日</w:t>
        </w:r>
      </w:smartTag>
    </w:p>
    <w:p w:rsidR="001217FD" w:rsidRDefault="001217FD"/>
    <w:sectPr w:rsidR="001217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7FD" w:rsidRDefault="001217FD" w:rsidP="003229F7">
      <w:r>
        <w:separator/>
      </w:r>
    </w:p>
  </w:endnote>
  <w:endnote w:type="continuationSeparator" w:id="1">
    <w:p w:rsidR="001217FD" w:rsidRDefault="001217FD" w:rsidP="00322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宋体"/>
    <w:charset w:val="86"/>
    <w:family w:val="modern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7FD" w:rsidRDefault="001217FD" w:rsidP="003229F7">
      <w:r>
        <w:separator/>
      </w:r>
    </w:p>
  </w:footnote>
  <w:footnote w:type="continuationSeparator" w:id="1">
    <w:p w:rsidR="001217FD" w:rsidRDefault="001217FD" w:rsidP="00322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29F7"/>
    <w:rsid w:val="001217FD"/>
    <w:rsid w:val="00322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2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29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2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29F7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3229F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3229F7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>Sky123.Org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2015-04-07T15:23:00Z</dcterms:created>
  <dcterms:modified xsi:type="dcterms:W3CDTF">2015-04-07T15:23:00Z</dcterms:modified>
</cp:coreProperties>
</file>