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0"/>
      </w:tblGrid>
      <w:tr w:rsidR="007D315F" w:rsidRPr="007D315F" w:rsidTr="007D315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15F" w:rsidRPr="007D315F" w:rsidRDefault="007D315F" w:rsidP="007D315F">
            <w:pPr>
              <w:jc w:val="center"/>
              <w:rPr>
                <w:rFonts w:ascii="Songti SC Regular" w:eastAsia="Songti SC Regular" w:hAnsi="Songti SC Regular" w:cs="Times New Roman" w:hint="eastAsia"/>
                <w:color w:val="000000"/>
                <w:sz w:val="32"/>
                <w:szCs w:val="27"/>
                <w:lang w:eastAsia="zh-CN"/>
              </w:rPr>
            </w:pPr>
            <w:r w:rsidRPr="007D315F">
              <w:rPr>
                <w:rFonts w:ascii="Songti SC Regular" w:eastAsia="Songti SC Regular" w:hAnsi="Songti SC Regular" w:cs="Lantinghei TC Heavy"/>
                <w:b/>
                <w:bCs/>
                <w:color w:val="000000"/>
                <w:sz w:val="32"/>
                <w:szCs w:val="27"/>
              </w:rPr>
              <w:t>学生</w:t>
            </w:r>
            <w:r w:rsidRPr="007D315F">
              <w:rPr>
                <w:rFonts w:ascii="Songti SC Regular" w:eastAsia="Songti SC Regular" w:hAnsi="Songti SC Regular" w:cs="Lantinghei TC Heavy" w:hint="eastAsia"/>
                <w:b/>
                <w:bCs/>
                <w:color w:val="000000"/>
                <w:sz w:val="32"/>
                <w:szCs w:val="27"/>
                <w:lang w:eastAsia="zh-CN"/>
              </w:rPr>
              <w:t>名校自由行</w:t>
            </w:r>
            <w:r w:rsidRPr="007D315F">
              <w:rPr>
                <w:rFonts w:ascii="Songti SC Regular" w:eastAsia="Songti SC Regular" w:hAnsi="Songti SC Regular" w:cs="Lantinghei TC Heavy"/>
                <w:b/>
                <w:bCs/>
                <w:color w:val="000000"/>
                <w:sz w:val="32"/>
                <w:szCs w:val="27"/>
              </w:rPr>
              <w:t>承</w:t>
            </w:r>
            <w:r w:rsidRPr="007D315F">
              <w:rPr>
                <w:rFonts w:ascii="Songti SC Regular" w:eastAsia="Songti SC Regular" w:hAnsi="Songti SC Regular" w:cs="Libian SC Regular"/>
                <w:b/>
                <w:bCs/>
                <w:color w:val="000000"/>
                <w:sz w:val="32"/>
                <w:szCs w:val="27"/>
              </w:rPr>
              <w:t>诺书</w:t>
            </w:r>
            <w:r w:rsidRPr="007D315F">
              <w:rPr>
                <w:rFonts w:ascii="Songti SC Regular" w:eastAsia="Songti SC Regular" w:hAnsi="Songti SC Regular" w:cs="Times New Roman"/>
                <w:b/>
                <w:bCs/>
                <w:color w:val="000000"/>
                <w:sz w:val="32"/>
                <w:szCs w:val="27"/>
              </w:rPr>
              <w:t> 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br/>
            </w:r>
          </w:p>
        </w:tc>
      </w:tr>
    </w:tbl>
    <w:p w:rsidR="007D315F" w:rsidRPr="007D315F" w:rsidRDefault="007D315F" w:rsidP="007D315F">
      <w:pPr>
        <w:rPr>
          <w:rFonts w:ascii="Songti SC Regular" w:eastAsia="Songti SC Regular" w:hAnsi="Songti SC Regular" w:cs="Times New Roman"/>
          <w:vanish/>
          <w:szCs w:val="20"/>
        </w:rPr>
      </w:pPr>
    </w:p>
    <w:tbl>
      <w:tblPr>
        <w:tblW w:w="4686" w:type="pct"/>
        <w:jc w:val="center"/>
        <w:tblCellSpacing w:w="15" w:type="dxa"/>
        <w:tblInd w:w="-1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3"/>
      </w:tblGrid>
      <w:tr w:rsidR="007D315F" w:rsidRPr="007D315F" w:rsidTr="007D315F">
        <w:trPr>
          <w:tblCellSpacing w:w="15" w:type="dxa"/>
          <w:jc w:val="center"/>
        </w:trPr>
        <w:tc>
          <w:tcPr>
            <w:tcW w:w="4962" w:type="pct"/>
            <w:vAlign w:val="center"/>
            <w:hideMark/>
          </w:tcPr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/>
                <w:color w:val="000000"/>
                <w:szCs w:val="21"/>
              </w:rPr>
            </w:pP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本人志愿</w:t>
            </w:r>
            <w:r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申请赴</w:t>
            </w:r>
            <w:r w:rsidRPr="007D315F">
              <w:rPr>
                <w:rFonts w:ascii="Songti SC Regular" w:eastAsia="Songti SC Regular" w:hAnsi="Songti SC Regular" w:cs="Songti SC Regular" w:hint="eastAsia"/>
                <w:color w:val="000000"/>
                <w:szCs w:val="21"/>
                <w:lang w:eastAsia="zh-CN"/>
              </w:rPr>
              <w:t xml:space="preserve"> 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___________</w:t>
            </w:r>
            <w:r w:rsidRPr="007D315F"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大学</w:t>
            </w:r>
            <w:r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进行</w:t>
            </w:r>
            <w:r w:rsidRPr="007D315F"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课程修读</w:t>
            </w:r>
            <w:r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，</w:t>
            </w:r>
            <w:r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并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郑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重承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诺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：</w:t>
            </w: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/>
                <w:color w:val="000000"/>
                <w:szCs w:val="21"/>
              </w:rPr>
            </w:pP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一、本人了解本次</w:t>
            </w:r>
            <w:r w:rsidRPr="007D315F"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交流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活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动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的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细节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，已向家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长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以及所在学院通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报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了本次活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动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以及其中可能存在的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风险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，并已取得家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长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和所在学院的同意。</w:t>
            </w: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/>
                <w:color w:val="000000"/>
                <w:szCs w:val="21"/>
              </w:rPr>
            </w:pPr>
            <w:proofErr w:type="spellStart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二、加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强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自我保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护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、自我防范意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识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，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树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立“安全第一”的思想。本人已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购买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各种出国</w:t>
            </w:r>
            <w:proofErr w:type="spellEnd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/</w:t>
            </w:r>
            <w:proofErr w:type="spellStart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境相关保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险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，若出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现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意外事故和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伤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害，由本人自行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负责</w:t>
            </w:r>
            <w:proofErr w:type="spellEnd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。</w:t>
            </w: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</w:pP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三、在</w:t>
            </w:r>
            <w:r w:rsidRPr="007D315F"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交流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期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间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，</w:t>
            </w:r>
            <w:r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认真修读对方学校课程，按照对方学校要求完成学习计划，按时向所在学院汇报学习动态。</w:t>
            </w: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</w:pP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四、不酗酒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闹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事、聚众斗殴和涉足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娱乐场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所，不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进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行攀岩、探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险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、游泳等危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险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活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动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。</w:t>
            </w: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/>
                <w:color w:val="000000"/>
                <w:szCs w:val="21"/>
              </w:rPr>
            </w:pP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五、在</w:t>
            </w:r>
            <w:r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国/境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外出活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动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时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候，尊重当地群众民俗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习惯</w:t>
            </w:r>
            <w:r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，遵守</w:t>
            </w:r>
            <w:r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公共场所的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管理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规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定，不大声喧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哗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，不得做出有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损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学校和国家形象的行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为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。</w:t>
            </w: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</w:pP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六、</w:t>
            </w:r>
            <w:r w:rsidRPr="007D315F"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严格按时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回国</w:t>
            </w:r>
            <w:r w:rsidRPr="007D315F"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>/境，不得擅自在国/境外逗留。</w:t>
            </w:r>
          </w:p>
          <w:p w:rsid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</w:pP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/>
                <w:color w:val="000000"/>
                <w:szCs w:val="21"/>
              </w:rPr>
            </w:pP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承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诺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人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签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名：</w:t>
            </w: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/>
                <w:color w:val="000000"/>
                <w:szCs w:val="21"/>
              </w:rPr>
            </w:pP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年     月     日</w:t>
            </w: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Songti SC Regular" w:hint="eastAsia"/>
                <w:color w:val="000000"/>
                <w:szCs w:val="21"/>
                <w:lang w:eastAsia="zh-CN"/>
              </w:rPr>
            </w:pP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/>
                <w:color w:val="000000"/>
                <w:szCs w:val="21"/>
              </w:rPr>
            </w:pP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本人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电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话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：           </w:t>
            </w:r>
            <w:r w:rsidRPr="007D315F"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 xml:space="preserve">                  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Email：              </w:t>
            </w:r>
            <w:r w:rsidRPr="007D315F"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 xml:space="preserve">           </w:t>
            </w:r>
            <w:r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 xml:space="preserve">        </w:t>
            </w:r>
            <w:bookmarkStart w:id="0" w:name="_GoBack"/>
            <w:bookmarkEnd w:id="0"/>
            <w:proofErr w:type="spellStart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QQ号</w:t>
            </w:r>
            <w:proofErr w:type="spellEnd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：</w:t>
            </w:r>
          </w:p>
          <w:p w:rsidR="007D315F" w:rsidRPr="007D315F" w:rsidRDefault="007D315F" w:rsidP="007D315F">
            <w:pPr>
              <w:spacing w:before="100" w:beforeAutospacing="1" w:after="100" w:afterAutospacing="1" w:line="360" w:lineRule="atLeast"/>
              <w:rPr>
                <w:rFonts w:ascii="Songti SC Regular" w:eastAsia="Songti SC Regular" w:hAnsi="Songti SC Regular" w:cs="Times New Roman"/>
                <w:color w:val="000000"/>
                <w:szCs w:val="21"/>
              </w:rPr>
            </w:pPr>
            <w:proofErr w:type="spellStart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家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长</w:t>
            </w:r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姓名</w:t>
            </w:r>
            <w:proofErr w:type="spellEnd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：           </w:t>
            </w:r>
            <w:r w:rsidRPr="007D315F">
              <w:rPr>
                <w:rFonts w:ascii="Songti SC Regular" w:eastAsia="Songti SC Regular" w:hAnsi="Songti SC Regular" w:cs="Times New Roman" w:hint="eastAsia"/>
                <w:color w:val="000000"/>
                <w:szCs w:val="21"/>
                <w:lang w:eastAsia="zh-CN"/>
              </w:rPr>
              <w:t xml:space="preserve">                  </w:t>
            </w:r>
            <w:proofErr w:type="spellStart"/>
            <w:proofErr w:type="gramStart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家</w:t>
            </w:r>
            <w:r w:rsidRPr="007D315F">
              <w:rPr>
                <w:rFonts w:ascii="Songti SC Regular" w:eastAsia="Songti SC Regular" w:hAnsi="Songti SC Regular" w:cs="Lantinghei TC Heavy"/>
                <w:color w:val="000000"/>
                <w:szCs w:val="21"/>
              </w:rPr>
              <w:t>长电</w:t>
            </w:r>
            <w:r w:rsidRPr="007D315F">
              <w:rPr>
                <w:rFonts w:ascii="Songti SC Regular" w:eastAsia="Songti SC Regular" w:hAnsi="Songti SC Regular" w:cs="Libian SC Regular"/>
                <w:color w:val="000000"/>
                <w:szCs w:val="21"/>
              </w:rPr>
              <w:t>话</w:t>
            </w:r>
            <w:proofErr w:type="spellEnd"/>
            <w:r w:rsidRPr="007D315F">
              <w:rPr>
                <w:rFonts w:ascii="Songti SC Regular" w:eastAsia="Songti SC Regular" w:hAnsi="Songti SC Regular" w:cs="Times New Roman"/>
                <w:color w:val="000000"/>
                <w:szCs w:val="21"/>
              </w:rPr>
              <w:t>：    </w:t>
            </w:r>
            <w:proofErr w:type="gramEnd"/>
          </w:p>
        </w:tc>
      </w:tr>
    </w:tbl>
    <w:p w:rsidR="0048295A" w:rsidRPr="007D315F" w:rsidRDefault="0048295A">
      <w:pPr>
        <w:rPr>
          <w:rFonts w:ascii="Songti SC Regular" w:eastAsia="Songti SC Regular" w:hAnsi="Songti SC Regular" w:hint="eastAsia"/>
          <w:sz w:val="32"/>
          <w:lang w:eastAsia="zh-CN"/>
        </w:rPr>
      </w:pPr>
    </w:p>
    <w:sectPr w:rsidR="0048295A" w:rsidRPr="007D315F" w:rsidSect="00105EE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Lantinghei TC Heavy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Libian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5F"/>
    <w:rsid w:val="00105EEA"/>
    <w:rsid w:val="0048295A"/>
    <w:rsid w:val="007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75B6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content">
    <w:name w:val="txtcontent"/>
    <w:basedOn w:val="DefaultParagraphFont"/>
    <w:rsid w:val="007D315F"/>
  </w:style>
  <w:style w:type="character" w:customStyle="1" w:styleId="txttitle">
    <w:name w:val="txttitle"/>
    <w:basedOn w:val="DefaultParagraphFont"/>
    <w:rsid w:val="007D315F"/>
  </w:style>
  <w:style w:type="character" w:customStyle="1" w:styleId="apple-converted-space">
    <w:name w:val="apple-converted-space"/>
    <w:basedOn w:val="DefaultParagraphFont"/>
    <w:rsid w:val="007D315F"/>
  </w:style>
  <w:style w:type="paragraph" w:styleId="NormalWeb">
    <w:name w:val="Normal (Web)"/>
    <w:basedOn w:val="Normal"/>
    <w:uiPriority w:val="99"/>
    <w:unhideWhenUsed/>
    <w:rsid w:val="007D315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content">
    <w:name w:val="txtcontent"/>
    <w:basedOn w:val="DefaultParagraphFont"/>
    <w:rsid w:val="007D315F"/>
  </w:style>
  <w:style w:type="character" w:customStyle="1" w:styleId="txttitle">
    <w:name w:val="txttitle"/>
    <w:basedOn w:val="DefaultParagraphFont"/>
    <w:rsid w:val="007D315F"/>
  </w:style>
  <w:style w:type="character" w:customStyle="1" w:styleId="apple-converted-space">
    <w:name w:val="apple-converted-space"/>
    <w:basedOn w:val="DefaultParagraphFont"/>
    <w:rsid w:val="007D315F"/>
  </w:style>
  <w:style w:type="paragraph" w:styleId="NormalWeb">
    <w:name w:val="Normal (Web)"/>
    <w:basedOn w:val="Normal"/>
    <w:uiPriority w:val="99"/>
    <w:unhideWhenUsed/>
    <w:rsid w:val="007D315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420</Characters>
  <Application>Microsoft Macintosh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Jinglin Zuo</dc:creator>
  <cp:keywords/>
  <dc:description/>
  <cp:lastModifiedBy>Jinglin Zuo</cp:lastModifiedBy>
  <cp:revision>1</cp:revision>
  <dcterms:created xsi:type="dcterms:W3CDTF">2015-10-17T04:53:00Z</dcterms:created>
  <dcterms:modified xsi:type="dcterms:W3CDTF">2015-10-17T05:04:00Z</dcterms:modified>
</cp:coreProperties>
</file>