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656"/>
        </w:tabs>
        <w:spacing w:after="0" w:line="560" w:lineRule="exac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>附件</w:t>
      </w:r>
      <w:r>
        <w:rPr>
          <w:rFonts w:ascii="Times New Roman" w:hAnsi="Times New Roman" w:eastAsia="仿宋_GB2312" w:cs="Times New Roman"/>
          <w:sz w:val="30"/>
          <w:szCs w:val="30"/>
        </w:rPr>
        <w:t>5</w:t>
      </w:r>
      <w:r>
        <w:rPr>
          <w:rFonts w:ascii="Times New Roman" w:hAnsi="Times New Roman" w:eastAsia="仿宋_GB2312" w:cs="Times New Roman"/>
          <w:sz w:val="30"/>
          <w:szCs w:val="30"/>
        </w:rPr>
        <w:tab/>
      </w:r>
    </w:p>
    <w:p>
      <w:pPr>
        <w:spacing w:after="0" w:line="560" w:lineRule="exact"/>
        <w:jc w:val="center"/>
        <w:rPr>
          <w:rFonts w:ascii="Times New Roman" w:hAnsi="Times New Roman" w:eastAsia="华文中宋" w:cs="Times New Roman"/>
          <w:b/>
          <w:sz w:val="36"/>
          <w:szCs w:val="36"/>
        </w:rPr>
      </w:pPr>
      <w:r>
        <w:rPr>
          <w:rFonts w:hint="eastAsia" w:ascii="Times New Roman" w:hAnsi="Times New Roman" w:eastAsia="华文中宋" w:cs="Times New Roman"/>
          <w:b/>
          <w:sz w:val="36"/>
          <w:szCs w:val="36"/>
        </w:rPr>
        <w:t>西南财经大学</w:t>
      </w:r>
      <w:r>
        <w:rPr>
          <w:rFonts w:ascii="Times New Roman" w:hAnsi="Times New Roman" w:eastAsia="华文中宋" w:cs="Times New Roman"/>
          <w:b/>
          <w:sz w:val="36"/>
          <w:szCs w:val="36"/>
        </w:rPr>
        <w:t>2016</w:t>
      </w:r>
      <w:r>
        <w:rPr>
          <w:rFonts w:hint="eastAsia" w:ascii="Times New Roman" w:hAnsi="Times New Roman" w:eastAsia="华文中宋" w:cs="Times New Roman"/>
          <w:b/>
          <w:sz w:val="36"/>
          <w:szCs w:val="36"/>
        </w:rPr>
        <w:t>年暑期</w:t>
      </w:r>
      <w:r>
        <w:rPr>
          <w:rFonts w:ascii="Times New Roman" w:hAnsi="Times New Roman" w:eastAsia="华文中宋" w:cs="Times New Roman"/>
          <w:b/>
          <w:sz w:val="36"/>
          <w:szCs w:val="36"/>
        </w:rPr>
        <w:t>“</w:t>
      </w:r>
      <w:r>
        <w:rPr>
          <w:rFonts w:hint="eastAsia" w:ascii="Times New Roman" w:hAnsi="Times New Roman" w:eastAsia="华文中宋" w:cs="Times New Roman"/>
          <w:b/>
          <w:sz w:val="36"/>
          <w:szCs w:val="36"/>
        </w:rPr>
        <w:t>三下乡</w:t>
      </w:r>
      <w:r>
        <w:rPr>
          <w:rFonts w:ascii="Times New Roman" w:hAnsi="Times New Roman" w:eastAsia="华文中宋" w:cs="Times New Roman"/>
          <w:b/>
          <w:sz w:val="36"/>
          <w:szCs w:val="36"/>
        </w:rPr>
        <w:t>”</w:t>
      </w:r>
      <w:r>
        <w:rPr>
          <w:rFonts w:hint="eastAsia" w:ascii="Times New Roman" w:hAnsi="Times New Roman" w:eastAsia="华文中宋" w:cs="Times New Roman"/>
          <w:b/>
          <w:sz w:val="36"/>
          <w:szCs w:val="36"/>
        </w:rPr>
        <w:t>社会实践活动自主项目汇总表</w:t>
      </w:r>
    </w:p>
    <w:p>
      <w:pPr>
        <w:spacing w:after="0" w:line="560" w:lineRule="exact"/>
        <w:rPr>
          <w:rFonts w:ascii="Times New Roman" w:hAnsi="Times New Roman" w:eastAsia="仿宋_GB2312" w:cs="Times New Roman"/>
          <w:sz w:val="28"/>
          <w:szCs w:val="30"/>
        </w:rPr>
      </w:pPr>
    </w:p>
    <w:p>
      <w:pPr>
        <w:spacing w:after="0" w:line="560" w:lineRule="exact"/>
        <w:jc w:val="center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>学院（签章）</w:t>
      </w:r>
      <w:r>
        <w:rPr>
          <w:rFonts w:ascii="Times New Roman" w:hAnsi="Times New Roman" w:eastAsia="仿宋_GB2312" w:cs="Times New Roman"/>
          <w:sz w:val="30"/>
          <w:szCs w:val="30"/>
          <w:u w:val="single"/>
        </w:rPr>
        <w:t xml:space="preserve">      </w:t>
      </w:r>
      <w:r>
        <w:rPr>
          <w:rFonts w:hint="eastAsia" w:ascii="Times New Roman" w:hAnsi="Times New Roman" w:eastAsia="仿宋_GB2312" w:cs="Times New Roman"/>
          <w:sz w:val="30"/>
          <w:szCs w:val="30"/>
          <w:u w:val="single"/>
        </w:rPr>
        <w:t>法学院</w:t>
      </w:r>
      <w:r>
        <w:rPr>
          <w:rFonts w:ascii="Times New Roman" w:hAnsi="Times New Roman" w:eastAsia="仿宋_GB2312" w:cs="Times New Roman"/>
          <w:sz w:val="30"/>
          <w:szCs w:val="30"/>
          <w:u w:val="single"/>
        </w:rPr>
        <w:t xml:space="preserve">       </w:t>
      </w:r>
      <w:r>
        <w:rPr>
          <w:rFonts w:ascii="Times New Roman" w:hAnsi="Times New Roman" w:eastAsia="仿宋_GB2312" w:cs="Times New Roman"/>
          <w:sz w:val="30"/>
          <w:szCs w:val="30"/>
        </w:rPr>
        <w:t xml:space="preserve">                                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填表日期：</w:t>
      </w:r>
      <w:r>
        <w:rPr>
          <w:rFonts w:ascii="Times New Roman" w:hAnsi="Times New Roman" w:eastAsia="仿宋_GB2312" w:cs="Times New Roman"/>
          <w:sz w:val="30"/>
          <w:szCs w:val="30"/>
        </w:rPr>
        <w:t>2016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年</w:t>
      </w:r>
      <w:r>
        <w:rPr>
          <w:rFonts w:ascii="Times New Roman" w:hAnsi="Times New Roman" w:eastAsia="仿宋_GB2312" w:cs="Times New Roman"/>
          <w:sz w:val="30"/>
          <w:szCs w:val="30"/>
          <w:u w:val="single"/>
        </w:rPr>
        <w:t xml:space="preserve"> 5 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月</w:t>
      </w:r>
      <w:r>
        <w:rPr>
          <w:rFonts w:ascii="Times New Roman" w:hAnsi="Times New Roman" w:eastAsia="仿宋_GB2312" w:cs="Times New Roman"/>
          <w:sz w:val="30"/>
          <w:szCs w:val="30"/>
          <w:u w:val="single"/>
        </w:rPr>
        <w:t xml:space="preserve"> 31 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日</w:t>
      </w:r>
    </w:p>
    <w:p>
      <w:pPr>
        <w:spacing w:after="0" w:line="560" w:lineRule="exact"/>
        <w:jc w:val="center"/>
        <w:rPr>
          <w:rFonts w:ascii="Times New Roman" w:hAnsi="Times New Roman" w:eastAsia="仿宋_GB2312" w:cs="Times New Roman"/>
          <w:sz w:val="24"/>
          <w:szCs w:val="30"/>
        </w:rPr>
      </w:pPr>
    </w:p>
    <w:tbl>
      <w:tblPr>
        <w:tblStyle w:val="5"/>
        <w:tblW w:w="13917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2554"/>
        <w:gridCol w:w="1356"/>
        <w:gridCol w:w="1339"/>
        <w:gridCol w:w="739"/>
        <w:gridCol w:w="1800"/>
        <w:gridCol w:w="909"/>
        <w:gridCol w:w="1448"/>
        <w:gridCol w:w="1620"/>
        <w:gridCol w:w="12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15" w:type="dxa"/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2554" w:type="dxa"/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项目名称</w:t>
            </w:r>
          </w:p>
        </w:tc>
        <w:tc>
          <w:tcPr>
            <w:tcW w:w="1356" w:type="dxa"/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实践地点</w:t>
            </w:r>
          </w:p>
        </w:tc>
        <w:tc>
          <w:tcPr>
            <w:tcW w:w="1339" w:type="dxa"/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负责人</w:t>
            </w:r>
          </w:p>
        </w:tc>
        <w:tc>
          <w:tcPr>
            <w:tcW w:w="739" w:type="dxa"/>
            <w:tcBorders>
              <w:righ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政治面貌</w:t>
            </w:r>
          </w:p>
        </w:tc>
        <w:tc>
          <w:tcPr>
            <w:tcW w:w="1800" w:type="dxa"/>
            <w:tcBorders>
              <w:left w:val="single" w:color="auto" w:sz="4" w:space="0"/>
            </w:tcBorders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联系方式</w:t>
            </w:r>
          </w:p>
        </w:tc>
        <w:tc>
          <w:tcPr>
            <w:tcW w:w="909" w:type="dxa"/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队伍人数</w:t>
            </w:r>
          </w:p>
        </w:tc>
        <w:tc>
          <w:tcPr>
            <w:tcW w:w="1448" w:type="dxa"/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预算</w:t>
            </w:r>
          </w:p>
        </w:tc>
        <w:tc>
          <w:tcPr>
            <w:tcW w:w="1620" w:type="dxa"/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指导老师</w:t>
            </w:r>
          </w:p>
        </w:tc>
        <w:tc>
          <w:tcPr>
            <w:tcW w:w="1237" w:type="dxa"/>
            <w:vAlign w:val="center"/>
          </w:tcPr>
          <w:p>
            <w:pPr>
              <w:spacing w:after="0" w:line="32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是否推荐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15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</w:t>
            </w:r>
          </w:p>
        </w:tc>
        <w:tc>
          <w:tcPr>
            <w:tcW w:w="255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“返乡创业”政策背景下巴中市创业发展现状调查研究</w:t>
            </w: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——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以南江县、平昌县为例</w:t>
            </w:r>
          </w:p>
        </w:tc>
        <w:tc>
          <w:tcPr>
            <w:tcW w:w="135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南江县、平昌县</w:t>
            </w:r>
          </w:p>
        </w:tc>
        <w:tc>
          <w:tcPr>
            <w:tcW w:w="133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朱琦</w:t>
            </w:r>
          </w:p>
        </w:tc>
        <w:tc>
          <w:tcPr>
            <w:tcW w:w="739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共青团员</w:t>
            </w:r>
          </w:p>
        </w:tc>
        <w:tc>
          <w:tcPr>
            <w:tcW w:w="1800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15109655343</w:t>
            </w:r>
          </w:p>
        </w:tc>
        <w:tc>
          <w:tcPr>
            <w:tcW w:w="90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14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人</w:t>
            </w:r>
          </w:p>
        </w:tc>
        <w:tc>
          <w:tcPr>
            <w:tcW w:w="144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6500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元</w:t>
            </w:r>
          </w:p>
        </w:tc>
        <w:tc>
          <w:tcPr>
            <w:tcW w:w="162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樊俊飞</w:t>
            </w:r>
          </w:p>
        </w:tc>
        <w:tc>
          <w:tcPr>
            <w:tcW w:w="1237" w:type="dxa"/>
            <w:vAlign w:val="center"/>
          </w:tcPr>
          <w:p>
            <w:pPr>
              <w:spacing w:after="0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eastAsia="zh-CN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15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2</w:t>
            </w:r>
          </w:p>
        </w:tc>
        <w:tc>
          <w:tcPr>
            <w:tcW w:w="2554" w:type="dxa"/>
            <w:vAlign w:val="center"/>
          </w:tcPr>
          <w:p>
            <w:pPr>
              <w:spacing w:after="0"/>
              <w:jc w:val="both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《反家暴法》实施联动机制调研</w:t>
            </w:r>
          </w:p>
        </w:tc>
        <w:tc>
          <w:tcPr>
            <w:tcW w:w="135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四川省雅安市荥经县龙苍沟乡快乐村、</w:t>
            </w:r>
          </w:p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四川省南充市仪陇县</w:t>
            </w:r>
          </w:p>
        </w:tc>
        <w:tc>
          <w:tcPr>
            <w:tcW w:w="133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张天驰</w:t>
            </w:r>
          </w:p>
        </w:tc>
        <w:tc>
          <w:tcPr>
            <w:tcW w:w="739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共青团员</w:t>
            </w:r>
          </w:p>
        </w:tc>
        <w:tc>
          <w:tcPr>
            <w:tcW w:w="1800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sz w:val="24"/>
                <w:szCs w:val="24"/>
              </w:rPr>
              <w:t>18328097334</w:t>
            </w:r>
          </w:p>
        </w:tc>
        <w:tc>
          <w:tcPr>
            <w:tcW w:w="909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sz w:val="24"/>
                <w:szCs w:val="24"/>
              </w:rPr>
              <w:t>6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人</w:t>
            </w:r>
          </w:p>
        </w:tc>
        <w:tc>
          <w:tcPr>
            <w:tcW w:w="1448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sz w:val="24"/>
                <w:szCs w:val="24"/>
              </w:rPr>
              <w:t>3576.9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元</w:t>
            </w:r>
          </w:p>
        </w:tc>
        <w:tc>
          <w:tcPr>
            <w:tcW w:w="1620" w:type="dxa"/>
            <w:vAlign w:val="center"/>
          </w:tcPr>
          <w:p>
            <w:pPr>
              <w:spacing w:after="0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何霞</w:t>
            </w:r>
          </w:p>
        </w:tc>
        <w:tc>
          <w:tcPr>
            <w:tcW w:w="1237" w:type="dxa"/>
            <w:vAlign w:val="center"/>
          </w:tcPr>
          <w:p>
            <w:pPr>
              <w:spacing w:after="0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eastAsia="zh-CN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15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3</w:t>
            </w:r>
          </w:p>
        </w:tc>
        <w:tc>
          <w:tcPr>
            <w:tcW w:w="255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经济新常态下资源枯竭型城市的转型突破调研</w:t>
            </w: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——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以华蓥市为例</w:t>
            </w:r>
          </w:p>
        </w:tc>
        <w:tc>
          <w:tcPr>
            <w:tcW w:w="135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四川省华蓥市</w:t>
            </w:r>
          </w:p>
        </w:tc>
        <w:tc>
          <w:tcPr>
            <w:tcW w:w="133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邓导</w:t>
            </w:r>
          </w:p>
        </w:tc>
        <w:tc>
          <w:tcPr>
            <w:tcW w:w="739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共青团员</w:t>
            </w:r>
          </w:p>
        </w:tc>
        <w:tc>
          <w:tcPr>
            <w:tcW w:w="1800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18117833441</w:t>
            </w:r>
          </w:p>
        </w:tc>
        <w:tc>
          <w:tcPr>
            <w:tcW w:w="90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9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人</w:t>
            </w:r>
          </w:p>
        </w:tc>
        <w:tc>
          <w:tcPr>
            <w:tcW w:w="144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4540.22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元</w:t>
            </w:r>
          </w:p>
        </w:tc>
        <w:tc>
          <w:tcPr>
            <w:tcW w:w="162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樊俊飞</w:t>
            </w:r>
          </w:p>
        </w:tc>
        <w:tc>
          <w:tcPr>
            <w:tcW w:w="1237" w:type="dxa"/>
            <w:vAlign w:val="center"/>
          </w:tcPr>
          <w:p>
            <w:pPr>
              <w:spacing w:after="0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eastAsia="zh-CN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15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4</w:t>
            </w:r>
          </w:p>
        </w:tc>
        <w:tc>
          <w:tcPr>
            <w:tcW w:w="255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“基层党建手拉手，组织建设共发展”</w:t>
            </w: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——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以永盛镇团结社区为例</w:t>
            </w:r>
          </w:p>
        </w:tc>
        <w:tc>
          <w:tcPr>
            <w:tcW w:w="135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温江区永盛镇团结社区</w:t>
            </w:r>
          </w:p>
        </w:tc>
        <w:tc>
          <w:tcPr>
            <w:tcW w:w="133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刘译蔓</w:t>
            </w:r>
          </w:p>
        </w:tc>
        <w:tc>
          <w:tcPr>
            <w:tcW w:w="739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共青团员</w:t>
            </w:r>
          </w:p>
        </w:tc>
        <w:tc>
          <w:tcPr>
            <w:tcW w:w="1800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18080831949</w:t>
            </w:r>
          </w:p>
        </w:tc>
        <w:tc>
          <w:tcPr>
            <w:tcW w:w="90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7</w:t>
            </w:r>
          </w:p>
        </w:tc>
        <w:tc>
          <w:tcPr>
            <w:tcW w:w="144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2370</w:t>
            </w:r>
          </w:p>
        </w:tc>
        <w:tc>
          <w:tcPr>
            <w:tcW w:w="162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曾宪</w:t>
            </w:r>
          </w:p>
        </w:tc>
        <w:tc>
          <w:tcPr>
            <w:tcW w:w="1237" w:type="dxa"/>
            <w:vAlign w:val="center"/>
          </w:tcPr>
          <w:p>
            <w:pPr>
              <w:spacing w:after="0"/>
              <w:jc w:val="center"/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eastAsia="zh-CN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  <w:jc w:val="center"/>
        </w:trPr>
        <w:tc>
          <w:tcPr>
            <w:tcW w:w="915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5</w:t>
            </w:r>
          </w:p>
        </w:tc>
        <w:tc>
          <w:tcPr>
            <w:tcW w:w="255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农村“两权”抵押融资调研及发展建议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——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以眉山市彭山区为例</w:t>
            </w:r>
          </w:p>
        </w:tc>
        <w:tc>
          <w:tcPr>
            <w:tcW w:w="135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眉山市彭山区</w:t>
            </w:r>
          </w:p>
        </w:tc>
        <w:tc>
          <w:tcPr>
            <w:tcW w:w="133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刘强艳</w:t>
            </w:r>
          </w:p>
        </w:tc>
        <w:tc>
          <w:tcPr>
            <w:tcW w:w="739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预备党员</w:t>
            </w:r>
          </w:p>
        </w:tc>
        <w:tc>
          <w:tcPr>
            <w:tcW w:w="1800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18328052605</w:t>
            </w:r>
          </w:p>
        </w:tc>
        <w:tc>
          <w:tcPr>
            <w:tcW w:w="90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13</w:t>
            </w:r>
          </w:p>
        </w:tc>
        <w:tc>
          <w:tcPr>
            <w:tcW w:w="144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5405</w:t>
            </w:r>
          </w:p>
        </w:tc>
        <w:tc>
          <w:tcPr>
            <w:tcW w:w="162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曾宪</w:t>
            </w:r>
          </w:p>
        </w:tc>
        <w:tc>
          <w:tcPr>
            <w:tcW w:w="12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eastAsia="zh-CN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15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6</w:t>
            </w:r>
          </w:p>
        </w:tc>
        <w:tc>
          <w:tcPr>
            <w:tcW w:w="255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E plus--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短期支教问题的解决实践</w:t>
            </w:r>
          </w:p>
        </w:tc>
        <w:tc>
          <w:tcPr>
            <w:tcW w:w="135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泸州至阿坝州</w:t>
            </w:r>
          </w:p>
        </w:tc>
        <w:tc>
          <w:tcPr>
            <w:tcW w:w="133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孔颖</w:t>
            </w:r>
          </w:p>
        </w:tc>
        <w:tc>
          <w:tcPr>
            <w:tcW w:w="739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共青团员</w:t>
            </w:r>
          </w:p>
        </w:tc>
        <w:tc>
          <w:tcPr>
            <w:tcW w:w="1800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15184302416</w:t>
            </w:r>
          </w:p>
        </w:tc>
        <w:tc>
          <w:tcPr>
            <w:tcW w:w="90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6</w:t>
            </w:r>
          </w:p>
        </w:tc>
        <w:tc>
          <w:tcPr>
            <w:tcW w:w="144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5044</w:t>
            </w:r>
          </w:p>
        </w:tc>
        <w:tc>
          <w:tcPr>
            <w:tcW w:w="162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何刚</w:t>
            </w:r>
          </w:p>
        </w:tc>
        <w:tc>
          <w:tcPr>
            <w:tcW w:w="12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eastAsia="zh-CN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15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7</w:t>
            </w:r>
          </w:p>
        </w:tc>
        <w:tc>
          <w:tcPr>
            <w:tcW w:w="255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“我从草原来，草原那边花如海”</w:t>
            </w: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—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鄂尔多</w:t>
            </w: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 xml:space="preserve">          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斯市蒙古族文化传承现状与发展方向调研</w:t>
            </w: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ab/>
            </w:r>
          </w:p>
        </w:tc>
        <w:tc>
          <w:tcPr>
            <w:tcW w:w="135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内蒙古自治区鄂尔多斯市</w:t>
            </w:r>
          </w:p>
        </w:tc>
        <w:tc>
          <w:tcPr>
            <w:tcW w:w="133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苏阳</w:t>
            </w:r>
          </w:p>
        </w:tc>
        <w:tc>
          <w:tcPr>
            <w:tcW w:w="739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共青团员</w:t>
            </w:r>
          </w:p>
        </w:tc>
        <w:tc>
          <w:tcPr>
            <w:tcW w:w="1800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13350884874</w:t>
            </w:r>
          </w:p>
        </w:tc>
        <w:tc>
          <w:tcPr>
            <w:tcW w:w="90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12</w:t>
            </w:r>
          </w:p>
        </w:tc>
        <w:tc>
          <w:tcPr>
            <w:tcW w:w="144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6337</w:t>
            </w:r>
          </w:p>
        </w:tc>
        <w:tc>
          <w:tcPr>
            <w:tcW w:w="162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伍泽莲，何霞</w:t>
            </w:r>
          </w:p>
        </w:tc>
        <w:tc>
          <w:tcPr>
            <w:tcW w:w="12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eastAsia="zh-CN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15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8</w:t>
            </w:r>
          </w:p>
        </w:tc>
        <w:tc>
          <w:tcPr>
            <w:tcW w:w="255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惠及“三农”，以农促业——基于重庆垫江花木及旅游农业产业的发展对策与思考</w:t>
            </w:r>
          </w:p>
        </w:tc>
        <w:tc>
          <w:tcPr>
            <w:tcW w:w="135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重庆垫江</w:t>
            </w:r>
          </w:p>
        </w:tc>
        <w:tc>
          <w:tcPr>
            <w:tcW w:w="133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刘瀚文</w:t>
            </w:r>
          </w:p>
        </w:tc>
        <w:tc>
          <w:tcPr>
            <w:tcW w:w="739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共青团员</w:t>
            </w:r>
          </w:p>
        </w:tc>
        <w:tc>
          <w:tcPr>
            <w:tcW w:w="1800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18280474284</w:t>
            </w:r>
          </w:p>
        </w:tc>
        <w:tc>
          <w:tcPr>
            <w:tcW w:w="90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9</w:t>
            </w:r>
          </w:p>
        </w:tc>
        <w:tc>
          <w:tcPr>
            <w:tcW w:w="144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6015</w:t>
            </w:r>
          </w:p>
        </w:tc>
        <w:tc>
          <w:tcPr>
            <w:tcW w:w="162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樊俊飞</w:t>
            </w:r>
          </w:p>
        </w:tc>
        <w:tc>
          <w:tcPr>
            <w:tcW w:w="12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15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9</w:t>
            </w:r>
          </w:p>
        </w:tc>
        <w:tc>
          <w:tcPr>
            <w:tcW w:w="255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汶川灾后重建探访与新型农业模式探究——老街村</w:t>
            </w: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ab/>
            </w:r>
          </w:p>
        </w:tc>
        <w:tc>
          <w:tcPr>
            <w:tcW w:w="135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四川省汶川县映秀镇老街村</w:t>
            </w:r>
          </w:p>
        </w:tc>
        <w:tc>
          <w:tcPr>
            <w:tcW w:w="133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黄宇茹</w:t>
            </w:r>
          </w:p>
        </w:tc>
        <w:tc>
          <w:tcPr>
            <w:tcW w:w="739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共青团员</w:t>
            </w:r>
          </w:p>
        </w:tc>
        <w:tc>
          <w:tcPr>
            <w:tcW w:w="1800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15184312163</w:t>
            </w:r>
          </w:p>
        </w:tc>
        <w:tc>
          <w:tcPr>
            <w:tcW w:w="90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12</w:t>
            </w:r>
          </w:p>
        </w:tc>
        <w:tc>
          <w:tcPr>
            <w:tcW w:w="144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4018</w:t>
            </w:r>
          </w:p>
        </w:tc>
        <w:tc>
          <w:tcPr>
            <w:tcW w:w="162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潘鹰</w:t>
            </w:r>
          </w:p>
        </w:tc>
        <w:tc>
          <w:tcPr>
            <w:tcW w:w="12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eastAsia="zh-CN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15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10</w:t>
            </w:r>
          </w:p>
        </w:tc>
        <w:tc>
          <w:tcPr>
            <w:tcW w:w="255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新农绿生态，传递光华情</w:t>
            </w: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——</w:t>
            </w:r>
          </w:p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基于永宁镇公众环保行为影响因素的调研</w:t>
            </w:r>
          </w:p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暨青少年“环保小卫士”暑期夏令营</w:t>
            </w: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 xml:space="preserve">  </w:t>
            </w:r>
          </w:p>
        </w:tc>
        <w:tc>
          <w:tcPr>
            <w:tcW w:w="135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永宁镇</w:t>
            </w:r>
          </w:p>
        </w:tc>
        <w:tc>
          <w:tcPr>
            <w:tcW w:w="133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陈琦</w:t>
            </w:r>
          </w:p>
        </w:tc>
        <w:tc>
          <w:tcPr>
            <w:tcW w:w="739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预备党员</w:t>
            </w:r>
          </w:p>
        </w:tc>
        <w:tc>
          <w:tcPr>
            <w:tcW w:w="1800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18080823041</w:t>
            </w:r>
          </w:p>
        </w:tc>
        <w:tc>
          <w:tcPr>
            <w:tcW w:w="90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11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人</w:t>
            </w:r>
          </w:p>
        </w:tc>
        <w:tc>
          <w:tcPr>
            <w:tcW w:w="144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4008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元</w:t>
            </w:r>
          </w:p>
        </w:tc>
        <w:tc>
          <w:tcPr>
            <w:tcW w:w="162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杨海涛</w:t>
            </w:r>
          </w:p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伍泽莲</w:t>
            </w:r>
          </w:p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12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lang w:eastAsia="zh-CN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15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11</w:t>
            </w:r>
          </w:p>
        </w:tc>
        <w:tc>
          <w:tcPr>
            <w:tcW w:w="255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“国计民生人为本，助力发展人当先”</w:t>
            </w: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---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温江区全面二孩政策实施分析</w:t>
            </w:r>
          </w:p>
        </w:tc>
        <w:tc>
          <w:tcPr>
            <w:tcW w:w="135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成都市温江区永盛镇</w:t>
            </w:r>
          </w:p>
        </w:tc>
        <w:tc>
          <w:tcPr>
            <w:tcW w:w="133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岳爱丽</w:t>
            </w:r>
          </w:p>
        </w:tc>
        <w:tc>
          <w:tcPr>
            <w:tcW w:w="739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共青团员</w:t>
            </w:r>
          </w:p>
        </w:tc>
        <w:tc>
          <w:tcPr>
            <w:tcW w:w="1800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15982842515</w:t>
            </w:r>
          </w:p>
        </w:tc>
        <w:tc>
          <w:tcPr>
            <w:tcW w:w="90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8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人</w:t>
            </w:r>
          </w:p>
        </w:tc>
        <w:tc>
          <w:tcPr>
            <w:tcW w:w="144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3250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元</w:t>
            </w:r>
          </w:p>
        </w:tc>
        <w:tc>
          <w:tcPr>
            <w:tcW w:w="162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曾宪</w:t>
            </w:r>
          </w:p>
        </w:tc>
        <w:tc>
          <w:tcPr>
            <w:tcW w:w="12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15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12</w:t>
            </w:r>
          </w:p>
        </w:tc>
        <w:tc>
          <w:tcPr>
            <w:tcW w:w="2554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“一步一风景，一镇一特色”</w:t>
            </w: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——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泸州市纳溪区特色农业的现状及发展探究</w:t>
            </w:r>
          </w:p>
        </w:tc>
        <w:tc>
          <w:tcPr>
            <w:tcW w:w="1356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泸州市纳溪区</w:t>
            </w:r>
          </w:p>
        </w:tc>
        <w:tc>
          <w:tcPr>
            <w:tcW w:w="133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胡静茹</w:t>
            </w:r>
          </w:p>
        </w:tc>
        <w:tc>
          <w:tcPr>
            <w:tcW w:w="739" w:type="dxa"/>
            <w:tcBorders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共青团员</w:t>
            </w:r>
          </w:p>
        </w:tc>
        <w:tc>
          <w:tcPr>
            <w:tcW w:w="1800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18117835130</w:t>
            </w:r>
          </w:p>
        </w:tc>
        <w:tc>
          <w:tcPr>
            <w:tcW w:w="909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11</w:t>
            </w:r>
          </w:p>
        </w:tc>
        <w:tc>
          <w:tcPr>
            <w:tcW w:w="1448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2922</w:t>
            </w:r>
          </w:p>
        </w:tc>
        <w:tc>
          <w:tcPr>
            <w:tcW w:w="1620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贾晋</w:t>
            </w:r>
          </w:p>
        </w:tc>
        <w:tc>
          <w:tcPr>
            <w:tcW w:w="12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15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13</w:t>
            </w:r>
          </w:p>
        </w:tc>
        <w:tc>
          <w:tcPr>
            <w:tcW w:w="2554" w:type="dxa"/>
            <w:textDirection w:val="lrTb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聚合高何镇旅游元素，开展立体化旅游宣传</w:t>
            </w:r>
          </w:p>
        </w:tc>
        <w:tc>
          <w:tcPr>
            <w:tcW w:w="1356" w:type="dxa"/>
            <w:textDirection w:val="lrTb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邛崃市高何镇</w:t>
            </w:r>
          </w:p>
        </w:tc>
        <w:tc>
          <w:tcPr>
            <w:tcW w:w="1339" w:type="dxa"/>
            <w:textDirection w:val="lrTb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王媛</w:t>
            </w:r>
          </w:p>
        </w:tc>
        <w:tc>
          <w:tcPr>
            <w:tcW w:w="739" w:type="dxa"/>
            <w:tcBorders>
              <w:right w:val="single" w:color="auto" w:sz="4" w:space="0"/>
            </w:tcBorders>
            <w:textDirection w:val="lrTb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共青团员</w:t>
            </w:r>
          </w:p>
        </w:tc>
        <w:tc>
          <w:tcPr>
            <w:tcW w:w="1800" w:type="dxa"/>
            <w:tcBorders>
              <w:left w:val="single" w:color="auto" w:sz="4" w:space="0"/>
            </w:tcBorders>
            <w:textDirection w:val="lrTb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18010550491</w:t>
            </w:r>
          </w:p>
        </w:tc>
        <w:tc>
          <w:tcPr>
            <w:tcW w:w="909" w:type="dxa"/>
            <w:textDirection w:val="lrTb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5</w:t>
            </w:r>
          </w:p>
        </w:tc>
        <w:tc>
          <w:tcPr>
            <w:tcW w:w="1448" w:type="dxa"/>
            <w:textDirection w:val="lrTb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3125</w:t>
            </w:r>
          </w:p>
        </w:tc>
        <w:tc>
          <w:tcPr>
            <w:tcW w:w="1620" w:type="dxa"/>
            <w:textDirection w:val="lrTb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</w:rPr>
              <w:t>樊俊飞</w:t>
            </w:r>
          </w:p>
        </w:tc>
        <w:tc>
          <w:tcPr>
            <w:tcW w:w="1237" w:type="dxa"/>
            <w:vAlign w:val="center"/>
          </w:tcPr>
          <w:p>
            <w:pPr>
              <w:spacing w:after="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</w:tr>
    </w:tbl>
    <w:p>
      <w:pPr>
        <w:tabs>
          <w:tab w:val="left" w:pos="5010"/>
        </w:tabs>
        <w:spacing w:after="0" w:line="220" w:lineRule="atLeast"/>
        <w:rPr>
          <w:rFonts w:ascii="Times New Roman" w:hAnsi="Times New Roman" w:cs="Times New Roman"/>
          <w:sz w:val="24"/>
        </w:rPr>
      </w:pPr>
    </w:p>
    <w:p>
      <w:pPr/>
    </w:p>
    <w:sectPr>
      <w:pgSz w:w="16838" w:h="11906" w:orient="landscape"/>
      <w:pgMar w:top="1797" w:right="1440" w:bottom="1797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37D8"/>
    <w:rsid w:val="00037ADA"/>
    <w:rsid w:val="001349EB"/>
    <w:rsid w:val="003733BF"/>
    <w:rsid w:val="004742DC"/>
    <w:rsid w:val="00507938"/>
    <w:rsid w:val="00825BE6"/>
    <w:rsid w:val="00867882"/>
    <w:rsid w:val="008B7431"/>
    <w:rsid w:val="00A9401E"/>
    <w:rsid w:val="00B537D8"/>
    <w:rsid w:val="00BF672A"/>
    <w:rsid w:val="00CC4B7D"/>
    <w:rsid w:val="00D51F5A"/>
    <w:rsid w:val="00D90656"/>
    <w:rsid w:val="00DF4749"/>
    <w:rsid w:val="00DF567B"/>
    <w:rsid w:val="00F92754"/>
    <w:rsid w:val="00FA0A29"/>
    <w:rsid w:val="00FC77EE"/>
    <w:rsid w:val="12812156"/>
    <w:rsid w:val="1DC07A5E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黑体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="Calibri" w:hAnsi="Calibri" w:eastAsia="宋体" w:cs="Times New Roman"/>
      <w:kern w:val="2"/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="Calibri" w:hAnsi="Calibri" w:eastAsia="宋体" w:cs="Times New Roman"/>
      <w:kern w:val="2"/>
      <w:sz w:val="18"/>
      <w:szCs w:val="18"/>
    </w:rPr>
  </w:style>
  <w:style w:type="character" w:customStyle="1" w:styleId="6">
    <w:name w:val="页眉 Char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170</Words>
  <Characters>971</Characters>
  <Lines>8</Lines>
  <Paragraphs>2</Paragraphs>
  <ScaleCrop>false</ScaleCrop>
  <LinksUpToDate>false</LinksUpToDate>
  <CharactersWithSpaces>1139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2016-05-16T11:19:00Z</dcterms:created>
  <dc:creator>user</dc:creator>
  <cp:lastModifiedBy>Administrator</cp:lastModifiedBy>
  <dcterms:modified xsi:type="dcterms:W3CDTF">2016-05-31T11:37:56Z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